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756DF5" w:rsidP="00C42E76">
      <w:pPr>
        <w:ind w:left="5529"/>
        <w:jc w:val="right"/>
      </w:pPr>
      <w:r>
        <w:t>16.05.2022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5D197E">
        <w:rPr>
          <w:i/>
          <w:color w:val="000000" w:themeColor="text1"/>
        </w:rPr>
        <w:t xml:space="preserve">до </w:t>
      </w:r>
      <w:r w:rsidR="00756DF5">
        <w:rPr>
          <w:i/>
          <w:color w:val="000000" w:themeColor="text1"/>
        </w:rPr>
        <w:t>29.07.2022</w:t>
      </w:r>
      <w:r w:rsidRPr="005D197E">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bookmarkStart w:id="0" w:name="_GoBack"/>
      <w:bookmarkEnd w:id="0"/>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756DF5" w:rsidRDefault="00981043" w:rsidP="00496EA0">
            <w:pPr>
              <w:numPr>
                <w:ilvl w:val="0"/>
                <w:numId w:val="16"/>
              </w:numPr>
              <w:rPr>
                <w:i/>
                <w:color w:val="000000"/>
                <w:sz w:val="22"/>
                <w:szCs w:val="22"/>
              </w:rPr>
            </w:pPr>
            <w:r w:rsidRPr="00756DF5">
              <w:rPr>
                <w:i/>
                <w:color w:val="000000"/>
                <w:sz w:val="22"/>
                <w:szCs w:val="22"/>
              </w:rPr>
              <w:t>МС 16-13 1х0,</w:t>
            </w:r>
            <w:r w:rsidR="00496EA0" w:rsidRPr="00756DF5">
              <w:rPr>
                <w:i/>
                <w:color w:val="000000"/>
                <w:sz w:val="22"/>
                <w:szCs w:val="22"/>
              </w:rPr>
              <w:t>12</w:t>
            </w:r>
            <w:r w:rsidRPr="00756DF5">
              <w:rPr>
                <w:i/>
                <w:color w:val="000000"/>
                <w:sz w:val="22"/>
                <w:szCs w:val="22"/>
              </w:rPr>
              <w:t xml:space="preserve"> </w:t>
            </w:r>
            <w:r w:rsidR="00496EA0" w:rsidRPr="00756DF5">
              <w:rPr>
                <w:i/>
                <w:color w:val="000000"/>
                <w:sz w:val="22"/>
                <w:szCs w:val="22"/>
              </w:rPr>
              <w:t xml:space="preserve">желтый </w:t>
            </w:r>
            <w:r w:rsidRPr="00756DF5">
              <w:rPr>
                <w:i/>
                <w:color w:val="000000"/>
                <w:sz w:val="22"/>
                <w:szCs w:val="22"/>
              </w:rPr>
              <w:t xml:space="preserve">цвет  </w:t>
            </w:r>
          </w:p>
        </w:tc>
        <w:tc>
          <w:tcPr>
            <w:tcW w:w="4536" w:type="dxa"/>
            <w:shd w:val="clear" w:color="auto" w:fill="auto"/>
            <w:noWrap/>
            <w:vAlign w:val="bottom"/>
            <w:hideMark/>
          </w:tcPr>
          <w:p w:rsidR="004D73D9" w:rsidRPr="00756DF5" w:rsidRDefault="00756DF5" w:rsidP="006F41D1">
            <w:pPr>
              <w:jc w:val="center"/>
              <w:rPr>
                <w:bCs/>
                <w:i/>
                <w:color w:val="000000"/>
                <w:sz w:val="22"/>
                <w:szCs w:val="22"/>
              </w:rPr>
            </w:pPr>
            <w:r w:rsidRPr="00756DF5">
              <w:rPr>
                <w:bCs/>
                <w:i/>
                <w:color w:val="000000"/>
                <w:sz w:val="22"/>
                <w:szCs w:val="22"/>
              </w:rPr>
              <w:t xml:space="preserve">7030 </w:t>
            </w:r>
            <w:r w:rsidR="004D73D9" w:rsidRPr="00756DF5">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756DF5" w:rsidRDefault="00981043" w:rsidP="00756DF5">
            <w:pPr>
              <w:numPr>
                <w:ilvl w:val="0"/>
                <w:numId w:val="16"/>
              </w:numPr>
              <w:rPr>
                <w:i/>
                <w:color w:val="000000"/>
                <w:sz w:val="22"/>
                <w:szCs w:val="22"/>
              </w:rPr>
            </w:pPr>
            <w:r w:rsidRPr="00756DF5">
              <w:rPr>
                <w:i/>
                <w:color w:val="000000"/>
                <w:sz w:val="22"/>
                <w:szCs w:val="22"/>
              </w:rPr>
              <w:t>МС 16-13 1х0,</w:t>
            </w:r>
            <w:r w:rsidR="00756DF5" w:rsidRPr="00756DF5">
              <w:rPr>
                <w:i/>
                <w:color w:val="000000"/>
                <w:sz w:val="22"/>
                <w:szCs w:val="22"/>
              </w:rPr>
              <w:t xml:space="preserve">2 </w:t>
            </w:r>
            <w:r w:rsidRPr="00756DF5">
              <w:rPr>
                <w:i/>
                <w:color w:val="000000"/>
                <w:sz w:val="22"/>
                <w:szCs w:val="22"/>
              </w:rPr>
              <w:t xml:space="preserve"> черный цвет  </w:t>
            </w:r>
          </w:p>
        </w:tc>
        <w:tc>
          <w:tcPr>
            <w:tcW w:w="4536" w:type="dxa"/>
            <w:shd w:val="clear" w:color="auto" w:fill="auto"/>
            <w:noWrap/>
            <w:vAlign w:val="bottom"/>
            <w:hideMark/>
          </w:tcPr>
          <w:p w:rsidR="004D73D9" w:rsidRPr="00756DF5" w:rsidRDefault="00756DF5" w:rsidP="006F41D1">
            <w:pPr>
              <w:jc w:val="center"/>
              <w:rPr>
                <w:bCs/>
                <w:i/>
                <w:color w:val="000000"/>
                <w:sz w:val="22"/>
                <w:szCs w:val="22"/>
              </w:rPr>
            </w:pPr>
            <w:r w:rsidRPr="00756DF5">
              <w:rPr>
                <w:bCs/>
                <w:i/>
                <w:color w:val="000000"/>
                <w:sz w:val="22"/>
                <w:szCs w:val="22"/>
              </w:rPr>
              <w:t>65</w:t>
            </w:r>
            <w:r w:rsidR="004D73D9" w:rsidRPr="00756DF5">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756DF5" w:rsidRDefault="00981043" w:rsidP="00756DF5">
            <w:pPr>
              <w:numPr>
                <w:ilvl w:val="0"/>
                <w:numId w:val="16"/>
              </w:numPr>
              <w:rPr>
                <w:i/>
                <w:color w:val="000000"/>
                <w:sz w:val="22"/>
                <w:szCs w:val="22"/>
              </w:rPr>
            </w:pPr>
            <w:r w:rsidRPr="00756DF5">
              <w:rPr>
                <w:i/>
                <w:color w:val="000000"/>
                <w:sz w:val="22"/>
                <w:szCs w:val="22"/>
              </w:rPr>
              <w:t>МС 16-13 1х0,</w:t>
            </w:r>
            <w:r w:rsidR="00756DF5" w:rsidRPr="00756DF5">
              <w:rPr>
                <w:i/>
                <w:color w:val="000000"/>
                <w:sz w:val="22"/>
                <w:szCs w:val="22"/>
              </w:rPr>
              <w:t>2 желтый</w:t>
            </w:r>
            <w:r w:rsidRPr="00756DF5">
              <w:rPr>
                <w:i/>
                <w:color w:val="000000"/>
                <w:sz w:val="22"/>
                <w:szCs w:val="22"/>
              </w:rPr>
              <w:t xml:space="preserve"> цвет</w:t>
            </w:r>
          </w:p>
        </w:tc>
        <w:tc>
          <w:tcPr>
            <w:tcW w:w="4536" w:type="dxa"/>
            <w:shd w:val="clear" w:color="auto" w:fill="auto"/>
            <w:noWrap/>
            <w:vAlign w:val="bottom"/>
            <w:hideMark/>
          </w:tcPr>
          <w:p w:rsidR="004D73D9" w:rsidRPr="00756DF5" w:rsidRDefault="00756DF5" w:rsidP="00756DF5">
            <w:pPr>
              <w:jc w:val="center"/>
              <w:rPr>
                <w:bCs/>
                <w:i/>
                <w:color w:val="000000"/>
                <w:sz w:val="22"/>
                <w:szCs w:val="22"/>
              </w:rPr>
            </w:pPr>
            <w:r w:rsidRPr="00756DF5">
              <w:rPr>
                <w:bCs/>
                <w:i/>
                <w:color w:val="000000"/>
                <w:sz w:val="22"/>
                <w:szCs w:val="22"/>
              </w:rPr>
              <w:t>65</w:t>
            </w:r>
            <w:r w:rsidR="004D73D9" w:rsidRPr="00756DF5">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756DF5" w:rsidRDefault="00981043" w:rsidP="00981043">
            <w:pPr>
              <w:numPr>
                <w:ilvl w:val="0"/>
                <w:numId w:val="16"/>
              </w:numPr>
              <w:rPr>
                <w:i/>
                <w:color w:val="000000"/>
                <w:sz w:val="22"/>
                <w:szCs w:val="22"/>
              </w:rPr>
            </w:pPr>
            <w:r w:rsidRPr="00756DF5">
              <w:rPr>
                <w:i/>
                <w:color w:val="000000"/>
                <w:sz w:val="22"/>
                <w:szCs w:val="22"/>
              </w:rPr>
              <w:t>МС 16-13 1х0,35 черный цвет</w:t>
            </w:r>
          </w:p>
        </w:tc>
        <w:tc>
          <w:tcPr>
            <w:tcW w:w="4536" w:type="dxa"/>
            <w:shd w:val="clear" w:color="auto" w:fill="auto"/>
            <w:noWrap/>
            <w:vAlign w:val="bottom"/>
          </w:tcPr>
          <w:p w:rsidR="004D73D9" w:rsidRPr="00756DF5" w:rsidRDefault="00756DF5" w:rsidP="006F41D1">
            <w:pPr>
              <w:jc w:val="center"/>
              <w:rPr>
                <w:bCs/>
                <w:i/>
                <w:color w:val="000000"/>
                <w:sz w:val="22"/>
                <w:szCs w:val="22"/>
              </w:rPr>
            </w:pPr>
            <w:r w:rsidRPr="00756DF5">
              <w:rPr>
                <w:bCs/>
                <w:i/>
                <w:color w:val="000000"/>
                <w:sz w:val="22"/>
                <w:szCs w:val="22"/>
              </w:rPr>
              <w:t>160</w:t>
            </w:r>
            <w:r w:rsidR="004D73D9" w:rsidRPr="00756DF5">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756DF5" w:rsidRDefault="00756DF5" w:rsidP="00756DF5">
            <w:pPr>
              <w:numPr>
                <w:ilvl w:val="0"/>
                <w:numId w:val="16"/>
              </w:numPr>
              <w:rPr>
                <w:i/>
                <w:color w:val="000000"/>
                <w:sz w:val="22"/>
                <w:szCs w:val="22"/>
              </w:rPr>
            </w:pPr>
            <w:r w:rsidRPr="00756DF5">
              <w:rPr>
                <w:i/>
                <w:color w:val="000000"/>
                <w:sz w:val="22"/>
                <w:szCs w:val="22"/>
              </w:rPr>
              <w:t>МС 16-13 1х0,</w:t>
            </w:r>
            <w:r w:rsidR="00A91DB0" w:rsidRPr="00756DF5">
              <w:rPr>
                <w:i/>
                <w:color w:val="000000"/>
                <w:sz w:val="22"/>
                <w:szCs w:val="22"/>
              </w:rPr>
              <w:t xml:space="preserve">5 </w:t>
            </w:r>
            <w:r w:rsidRPr="00756DF5">
              <w:rPr>
                <w:i/>
                <w:color w:val="000000"/>
                <w:sz w:val="22"/>
                <w:szCs w:val="22"/>
              </w:rPr>
              <w:t>черный</w:t>
            </w:r>
            <w:r w:rsidR="00A91DB0" w:rsidRPr="00756DF5">
              <w:rPr>
                <w:i/>
                <w:color w:val="000000"/>
                <w:sz w:val="22"/>
                <w:szCs w:val="22"/>
              </w:rPr>
              <w:t xml:space="preserve"> цвет</w:t>
            </w:r>
          </w:p>
        </w:tc>
        <w:tc>
          <w:tcPr>
            <w:tcW w:w="4536" w:type="dxa"/>
            <w:shd w:val="clear" w:color="auto" w:fill="auto"/>
            <w:noWrap/>
            <w:vAlign w:val="bottom"/>
          </w:tcPr>
          <w:p w:rsidR="004D73D9" w:rsidRPr="00756DF5" w:rsidRDefault="00756DF5" w:rsidP="00756DF5">
            <w:pPr>
              <w:jc w:val="center"/>
              <w:rPr>
                <w:bCs/>
                <w:i/>
                <w:color w:val="000000"/>
                <w:sz w:val="22"/>
                <w:szCs w:val="22"/>
              </w:rPr>
            </w:pPr>
            <w:r w:rsidRPr="00756DF5">
              <w:rPr>
                <w:bCs/>
                <w:i/>
                <w:color w:val="000000"/>
                <w:sz w:val="22"/>
                <w:szCs w:val="22"/>
              </w:rPr>
              <w:t>10</w:t>
            </w:r>
            <w:r w:rsidR="004D73D9" w:rsidRPr="00756DF5">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756DF5" w:rsidRDefault="00756DF5" w:rsidP="00756DF5">
            <w:pPr>
              <w:numPr>
                <w:ilvl w:val="0"/>
                <w:numId w:val="16"/>
              </w:numPr>
              <w:rPr>
                <w:i/>
                <w:color w:val="000000"/>
                <w:sz w:val="22"/>
                <w:szCs w:val="22"/>
              </w:rPr>
            </w:pPr>
            <w:r w:rsidRPr="00756DF5">
              <w:rPr>
                <w:i/>
                <w:color w:val="000000"/>
                <w:sz w:val="22"/>
                <w:szCs w:val="22"/>
              </w:rPr>
              <w:t>МСЭ 16-13 1</w:t>
            </w:r>
            <w:r w:rsidR="00A91DB0" w:rsidRPr="00756DF5">
              <w:rPr>
                <w:i/>
                <w:color w:val="000000"/>
                <w:sz w:val="22"/>
                <w:szCs w:val="22"/>
              </w:rPr>
              <w:t xml:space="preserve">х0,12 </w:t>
            </w:r>
            <w:r w:rsidRPr="00756DF5">
              <w:rPr>
                <w:i/>
                <w:color w:val="000000"/>
                <w:sz w:val="22"/>
                <w:szCs w:val="22"/>
              </w:rPr>
              <w:t>черный цвет</w:t>
            </w:r>
          </w:p>
        </w:tc>
        <w:tc>
          <w:tcPr>
            <w:tcW w:w="4536" w:type="dxa"/>
            <w:shd w:val="clear" w:color="auto" w:fill="auto"/>
            <w:noWrap/>
            <w:vAlign w:val="bottom"/>
          </w:tcPr>
          <w:p w:rsidR="004D73D9" w:rsidRPr="00756DF5" w:rsidRDefault="00756DF5" w:rsidP="006F41D1">
            <w:pPr>
              <w:jc w:val="center"/>
              <w:rPr>
                <w:bCs/>
                <w:i/>
                <w:color w:val="000000"/>
                <w:sz w:val="22"/>
                <w:szCs w:val="22"/>
              </w:rPr>
            </w:pPr>
            <w:r w:rsidRPr="00756DF5">
              <w:rPr>
                <w:bCs/>
                <w:i/>
                <w:color w:val="000000"/>
                <w:sz w:val="22"/>
                <w:szCs w:val="22"/>
              </w:rPr>
              <w:t>20</w:t>
            </w:r>
            <w:r w:rsidR="004D73D9" w:rsidRPr="00756DF5">
              <w:rPr>
                <w:bCs/>
                <w:i/>
                <w:color w:val="000000"/>
                <w:sz w:val="22"/>
                <w:szCs w:val="22"/>
              </w:rPr>
              <w:t xml:space="preserve"> м</w:t>
            </w:r>
          </w:p>
        </w:tc>
      </w:tr>
      <w:tr w:rsidR="00A91DB0"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A91DB0" w:rsidRPr="00756DF5" w:rsidRDefault="00A91DB0" w:rsidP="00756DF5">
            <w:pPr>
              <w:numPr>
                <w:ilvl w:val="0"/>
                <w:numId w:val="16"/>
              </w:numPr>
              <w:rPr>
                <w:i/>
                <w:color w:val="000000"/>
                <w:sz w:val="22"/>
                <w:szCs w:val="22"/>
              </w:rPr>
            </w:pPr>
            <w:r w:rsidRPr="00756DF5">
              <w:rPr>
                <w:i/>
                <w:color w:val="000000"/>
                <w:sz w:val="22"/>
                <w:szCs w:val="22"/>
              </w:rPr>
              <w:t>МСЭ 16-13 2х0,</w:t>
            </w:r>
            <w:r w:rsidR="00756DF5" w:rsidRPr="00756DF5">
              <w:rPr>
                <w:i/>
                <w:color w:val="000000"/>
                <w:sz w:val="22"/>
                <w:szCs w:val="22"/>
              </w:rPr>
              <w:t>12</w:t>
            </w:r>
            <w:r w:rsidRPr="00756DF5">
              <w:rPr>
                <w:i/>
                <w:color w:val="000000"/>
                <w:sz w:val="22"/>
                <w:szCs w:val="22"/>
              </w:rPr>
              <w:t xml:space="preserve"> </w:t>
            </w:r>
            <w:r w:rsidR="00756DF5" w:rsidRPr="00756DF5">
              <w:rPr>
                <w:i/>
                <w:color w:val="000000"/>
                <w:sz w:val="22"/>
                <w:szCs w:val="22"/>
              </w:rPr>
              <w:t>черный цвет</w:t>
            </w:r>
            <w:r w:rsidRPr="00756DF5">
              <w:rPr>
                <w:i/>
                <w:color w:val="000000"/>
                <w:sz w:val="22"/>
                <w:szCs w:val="22"/>
              </w:rPr>
              <w:t xml:space="preserve">      </w:t>
            </w:r>
          </w:p>
        </w:tc>
        <w:tc>
          <w:tcPr>
            <w:tcW w:w="4536" w:type="dxa"/>
            <w:shd w:val="clear" w:color="auto" w:fill="auto"/>
            <w:noWrap/>
            <w:vAlign w:val="bottom"/>
          </w:tcPr>
          <w:p w:rsidR="00A91DB0" w:rsidRPr="00756DF5" w:rsidRDefault="00A91DB0" w:rsidP="00756DF5">
            <w:pPr>
              <w:jc w:val="center"/>
              <w:rPr>
                <w:bCs/>
                <w:i/>
                <w:color w:val="000000"/>
                <w:sz w:val="22"/>
                <w:szCs w:val="22"/>
              </w:rPr>
            </w:pPr>
            <w:r w:rsidRPr="00756DF5">
              <w:rPr>
                <w:bCs/>
                <w:i/>
                <w:color w:val="000000"/>
                <w:sz w:val="22"/>
                <w:szCs w:val="22"/>
              </w:rPr>
              <w:t>1</w:t>
            </w:r>
            <w:r w:rsidR="00756DF5" w:rsidRPr="00756DF5">
              <w:rPr>
                <w:bCs/>
                <w:i/>
                <w:color w:val="000000"/>
                <w:sz w:val="22"/>
                <w:szCs w:val="22"/>
              </w:rPr>
              <w:t>95</w:t>
            </w:r>
            <w:r w:rsidRPr="00756DF5">
              <w:rPr>
                <w:bCs/>
                <w:i/>
                <w:color w:val="000000"/>
                <w:sz w:val="22"/>
                <w:szCs w:val="22"/>
              </w:rPr>
              <w:t xml:space="preserve"> м</w:t>
            </w:r>
          </w:p>
        </w:tc>
      </w:tr>
      <w:tr w:rsidR="00A91DB0"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A91DB0" w:rsidRPr="00756DF5" w:rsidRDefault="00A91DB0" w:rsidP="00756DF5">
            <w:pPr>
              <w:numPr>
                <w:ilvl w:val="0"/>
                <w:numId w:val="16"/>
              </w:numPr>
              <w:rPr>
                <w:i/>
                <w:color w:val="000000"/>
                <w:sz w:val="22"/>
                <w:szCs w:val="22"/>
              </w:rPr>
            </w:pPr>
            <w:r w:rsidRPr="00756DF5">
              <w:rPr>
                <w:i/>
                <w:color w:val="000000"/>
                <w:sz w:val="22"/>
                <w:szCs w:val="22"/>
              </w:rPr>
              <w:t>МСЭ 16-13 2х0,</w:t>
            </w:r>
            <w:r w:rsidR="00756DF5" w:rsidRPr="00756DF5">
              <w:rPr>
                <w:i/>
                <w:color w:val="000000"/>
                <w:sz w:val="22"/>
                <w:szCs w:val="22"/>
              </w:rPr>
              <w:t>2</w:t>
            </w:r>
            <w:r w:rsidRPr="00756DF5">
              <w:rPr>
                <w:i/>
                <w:color w:val="000000"/>
                <w:sz w:val="22"/>
                <w:szCs w:val="22"/>
              </w:rPr>
              <w:t xml:space="preserve"> </w:t>
            </w:r>
            <w:r w:rsidR="00756DF5" w:rsidRPr="00756DF5">
              <w:rPr>
                <w:i/>
                <w:color w:val="000000"/>
                <w:sz w:val="22"/>
                <w:szCs w:val="22"/>
              </w:rPr>
              <w:t>черный цвет</w:t>
            </w:r>
          </w:p>
        </w:tc>
        <w:tc>
          <w:tcPr>
            <w:tcW w:w="4536" w:type="dxa"/>
            <w:shd w:val="clear" w:color="auto" w:fill="auto"/>
            <w:noWrap/>
            <w:vAlign w:val="bottom"/>
          </w:tcPr>
          <w:p w:rsidR="00A91DB0" w:rsidRPr="00756DF5" w:rsidRDefault="00756DF5" w:rsidP="006F41D1">
            <w:pPr>
              <w:jc w:val="center"/>
              <w:rPr>
                <w:bCs/>
                <w:i/>
                <w:color w:val="000000"/>
                <w:sz w:val="22"/>
                <w:szCs w:val="22"/>
              </w:rPr>
            </w:pPr>
            <w:r w:rsidRPr="00756DF5">
              <w:rPr>
                <w:bCs/>
                <w:i/>
                <w:color w:val="000000"/>
                <w:sz w:val="22"/>
                <w:szCs w:val="22"/>
              </w:rPr>
              <w:t>210</w:t>
            </w:r>
            <w:r w:rsidR="00A91DB0" w:rsidRPr="00756DF5">
              <w:rPr>
                <w:bCs/>
                <w:i/>
                <w:color w:val="000000"/>
                <w:sz w:val="22"/>
                <w:szCs w:val="22"/>
              </w:rPr>
              <w:t xml:space="preserve"> м </w:t>
            </w:r>
          </w:p>
        </w:tc>
      </w:tr>
      <w:tr w:rsidR="00756DF5"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756DF5" w:rsidRPr="00A91DB0" w:rsidRDefault="00756DF5" w:rsidP="00756DF5">
            <w:pPr>
              <w:numPr>
                <w:ilvl w:val="0"/>
                <w:numId w:val="16"/>
              </w:numPr>
              <w:rPr>
                <w:i/>
                <w:color w:val="000000"/>
                <w:sz w:val="22"/>
                <w:szCs w:val="22"/>
              </w:rPr>
            </w:pPr>
            <w:r w:rsidRPr="00756DF5">
              <w:rPr>
                <w:i/>
                <w:color w:val="000000"/>
                <w:sz w:val="22"/>
                <w:szCs w:val="22"/>
              </w:rPr>
              <w:t xml:space="preserve"> МСЭ 16-13 2х0,</w:t>
            </w:r>
            <w:r>
              <w:rPr>
                <w:i/>
                <w:color w:val="000000"/>
                <w:sz w:val="22"/>
                <w:szCs w:val="22"/>
              </w:rPr>
              <w:t>35</w:t>
            </w:r>
            <w:r w:rsidRPr="00756DF5">
              <w:rPr>
                <w:i/>
                <w:color w:val="000000"/>
                <w:sz w:val="22"/>
                <w:szCs w:val="22"/>
              </w:rPr>
              <w:t xml:space="preserve"> черный цвет</w:t>
            </w:r>
          </w:p>
        </w:tc>
        <w:tc>
          <w:tcPr>
            <w:tcW w:w="4536" w:type="dxa"/>
            <w:shd w:val="clear" w:color="auto" w:fill="auto"/>
            <w:noWrap/>
            <w:vAlign w:val="bottom"/>
          </w:tcPr>
          <w:p w:rsidR="00756DF5" w:rsidRDefault="00756DF5" w:rsidP="006F41D1">
            <w:pPr>
              <w:jc w:val="center"/>
              <w:rPr>
                <w:bCs/>
                <w:i/>
                <w:color w:val="000000"/>
                <w:sz w:val="22"/>
                <w:szCs w:val="22"/>
              </w:rPr>
            </w:pPr>
            <w:r>
              <w:rPr>
                <w:bCs/>
                <w:i/>
                <w:color w:val="000000"/>
                <w:sz w:val="22"/>
                <w:szCs w:val="22"/>
              </w:rPr>
              <w:t>120 м</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proofErr w:type="gramStart"/>
      <w:r w:rsidRPr="005D197E">
        <w:rPr>
          <w:i/>
        </w:rPr>
        <w:t>в</w:t>
      </w:r>
      <w:proofErr w:type="gramEnd"/>
      <w:r w:rsidRPr="005D197E">
        <w:rPr>
          <w:i/>
        </w:rPr>
        <w:t xml:space="preserve">ыпуск не ранее </w:t>
      </w:r>
      <w:r w:rsidR="00756DF5">
        <w:rPr>
          <w:i/>
        </w:rPr>
        <w:t>2022</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______________________</w:t>
      </w:r>
      <w:r w:rsidR="00756DF5">
        <w:t>А.А. 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5B" w:rsidRDefault="005E255B">
      <w:r>
        <w:separator/>
      </w:r>
    </w:p>
  </w:endnote>
  <w:endnote w:type="continuationSeparator" w:id="0">
    <w:p w:rsidR="005E255B" w:rsidRDefault="005E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31E4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5B" w:rsidRDefault="005E255B">
      <w:r>
        <w:separator/>
      </w:r>
    </w:p>
  </w:footnote>
  <w:footnote w:type="continuationSeparator" w:id="0">
    <w:p w:rsidR="005E255B" w:rsidRDefault="005E255B">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1E4F"/>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6EA0"/>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55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4E2"/>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DF5"/>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E2A8-0131-4AE0-95D1-9855F691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21</cp:revision>
  <cp:lastPrinted>2022-05-25T07:44:00Z</cp:lastPrinted>
  <dcterms:created xsi:type="dcterms:W3CDTF">2019-11-29T08:32:00Z</dcterms:created>
  <dcterms:modified xsi:type="dcterms:W3CDTF">2022-05-25T07:53:00Z</dcterms:modified>
</cp:coreProperties>
</file>